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A20B7A">
        <w:rPr>
          <w:b/>
          <w:bCs/>
          <w:color w:val="000000"/>
          <w:sz w:val="36"/>
          <w:szCs w:val="36"/>
        </w:rPr>
        <w:t>12/11</w:t>
      </w:r>
      <w:r w:rsidR="00420A88">
        <w:rPr>
          <w:b/>
          <w:bCs/>
          <w:color w:val="000000"/>
          <w:sz w:val="36"/>
          <w:szCs w:val="36"/>
        </w:rPr>
        <w:t>/</w:t>
      </w:r>
      <w:r w:rsidRPr="00136CF0">
        <w:rPr>
          <w:b/>
          <w:bCs/>
          <w:color w:val="000000"/>
          <w:sz w:val="36"/>
          <w:szCs w:val="36"/>
        </w:rPr>
        <w:t>1</w:t>
      </w:r>
      <w:r w:rsidR="00266698">
        <w:rPr>
          <w:b/>
          <w:bCs/>
          <w:color w:val="000000"/>
          <w:sz w:val="36"/>
          <w:szCs w:val="36"/>
        </w:rPr>
        <w:t>9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6005B6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420A88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8A162E">
        <w:rPr>
          <w:b/>
          <w:bCs/>
          <w:color w:val="000000"/>
        </w:rPr>
        <w:t>M</w:t>
      </w:r>
      <w:r w:rsidR="00136CF0">
        <w:rPr>
          <w:b/>
          <w:bCs/>
          <w:color w:val="000000"/>
        </w:rPr>
        <w:t>ileage</w:t>
      </w:r>
      <w:r w:rsidR="007531C9">
        <w:rPr>
          <w:b/>
          <w:bCs/>
          <w:color w:val="000000"/>
        </w:rPr>
        <w:t>:</w:t>
      </w:r>
      <w:r w:rsidR="00136CF0">
        <w:rPr>
          <w:b/>
          <w:bCs/>
          <w:color w:val="000000"/>
        </w:rPr>
        <w:t xml:space="preserve"> </w:t>
      </w:r>
      <w:r w:rsidR="00420A88">
        <w:rPr>
          <w:b/>
          <w:bCs/>
          <w:color w:val="000000"/>
        </w:rPr>
        <w:t>110,924</w:t>
      </w:r>
      <w:r w:rsidR="00C83B57">
        <w:rPr>
          <w:b/>
          <w:bCs/>
          <w:color w:val="000000"/>
        </w:rPr>
        <w:t xml:space="preserve"> </w:t>
      </w:r>
      <w:r w:rsidR="00420A88">
        <w:rPr>
          <w:b/>
          <w:bCs/>
          <w:color w:val="000000"/>
        </w:rPr>
        <w:t xml:space="preserve"> VIN</w:t>
      </w:r>
      <w:r w:rsidRPr="007F6A83">
        <w:rPr>
          <w:b/>
          <w:bCs/>
          <w:color w:val="000000"/>
        </w:rPr>
        <w:t>#</w:t>
      </w:r>
      <w:r w:rsidR="007531C9">
        <w:rPr>
          <w:b/>
          <w:bCs/>
          <w:color w:val="000000"/>
        </w:rPr>
        <w:t xml:space="preserve"> </w:t>
      </w:r>
      <w:r w:rsidR="00420A88">
        <w:rPr>
          <w:b/>
          <w:bCs/>
          <w:color w:val="000000"/>
        </w:rPr>
        <w:t>5J6RM4H52EL046206</w:t>
      </w:r>
      <w:r w:rsidR="007531C9" w:rsidRPr="007531C9">
        <w:rPr>
          <w:b/>
          <w:bCs/>
          <w:color w:val="000000"/>
        </w:rPr>
        <w:t xml:space="preserve"> </w:t>
      </w:r>
    </w:p>
    <w:p w:rsidR="003F720C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0871E4">
        <w:rPr>
          <w:b/>
          <w:bCs/>
          <w:color w:val="000000"/>
        </w:rPr>
        <w:t xml:space="preserve">NADA Rough Trade in Value: </w:t>
      </w:r>
      <w:r w:rsidR="00420A88">
        <w:rPr>
          <w:b/>
          <w:bCs/>
          <w:color w:val="000000"/>
        </w:rPr>
        <w:t>$9,425</w:t>
      </w:r>
      <w:r w:rsidR="007531C9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 xml:space="preserve"> NADA Retail Value:</w:t>
      </w:r>
      <w:r w:rsidR="00420A88">
        <w:rPr>
          <w:b/>
          <w:bCs/>
          <w:color w:val="000000"/>
        </w:rPr>
        <w:t xml:space="preserve"> $13</w:t>
      </w:r>
      <w:r w:rsidR="00C83B57">
        <w:rPr>
          <w:b/>
          <w:bCs/>
          <w:color w:val="000000"/>
        </w:rPr>
        <w:t>,200</w:t>
      </w:r>
      <w:r w:rsidRPr="000871E4">
        <w:rPr>
          <w:b/>
          <w:bCs/>
          <w:color w:val="000000"/>
        </w:rPr>
        <w:t xml:space="preserve"> 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A20B7A">
        <w:rPr>
          <w:b/>
          <w:bCs/>
          <w:color w:val="000000"/>
          <w:sz w:val="28"/>
          <w:szCs w:val="28"/>
        </w:rPr>
        <w:t>7,500</w:t>
      </w:r>
      <w:bookmarkStart w:id="0" w:name="_GoBack"/>
      <w:bookmarkEnd w:id="0"/>
    </w:p>
    <w:p w:rsidR="008F6D01" w:rsidRPr="00420A88" w:rsidRDefault="00420A88" w:rsidP="00420A88">
      <w:pPr>
        <w:pStyle w:val="Pa2"/>
        <w:spacing w:after="120"/>
        <w:jc w:val="center"/>
        <w:rPr>
          <w:b/>
          <w:bCs/>
          <w:color w:val="000000"/>
        </w:rPr>
      </w:pPr>
      <w:r w:rsidRPr="00420A88">
        <w:rPr>
          <w:b/>
          <w:bCs/>
          <w:color w:val="000000"/>
          <w:highlight w:val="yellow"/>
        </w:rPr>
        <w:t>Vehicle is located at: Corinth Branch 312 Palmer Ave, Corinth NY 12822</w:t>
      </w:r>
      <w:r w:rsidRPr="00420A88">
        <w:rPr>
          <w:b/>
          <w:bCs/>
          <w:color w:val="000000"/>
        </w:rPr>
        <w:t xml:space="preserve">    </w:t>
      </w:r>
      <w:r w:rsidR="008F6D01" w:rsidRPr="00832F51">
        <w:rPr>
          <w:b/>
          <w:bCs/>
          <w:color w:val="000000"/>
        </w:rPr>
        <w:t xml:space="preserve">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</w:t>
      </w:r>
      <w:r w:rsidR="007531C9">
        <w:rPr>
          <w:b/>
          <w:color w:val="000000"/>
          <w:sz w:val="20"/>
          <w:szCs w:val="20"/>
          <w:highlight w:val="yellow"/>
        </w:rPr>
        <w:t>AS IS</w:t>
      </w:r>
      <w:r w:rsidRPr="008F6D01">
        <w:rPr>
          <w:b/>
          <w:color w:val="000000"/>
          <w:sz w:val="20"/>
          <w:szCs w:val="20"/>
          <w:highlight w:val="yellow"/>
        </w:rPr>
        <w:t>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r w:rsidR="00ED16D4" w:rsidRPr="00ED16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3B57" w:rsidRDefault="00C83B57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83B57" w:rsidRDefault="00C83B57" w:rsidP="00D73008">
      <w:pPr>
        <w:spacing w:after="120"/>
      </w:pPr>
    </w:p>
    <w:p w:rsidR="00832F51" w:rsidRPr="007531C9" w:rsidRDefault="00832F51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2F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32F51" w:rsidRPr="007531C9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1E" w:rsidRDefault="00BF3D1E" w:rsidP="002929CB">
      <w:r>
        <w:separator/>
      </w:r>
    </w:p>
  </w:endnote>
  <w:endnote w:type="continuationSeparator" w:id="0">
    <w:p w:rsidR="00BF3D1E" w:rsidRDefault="00BF3D1E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1E" w:rsidRDefault="00BF3D1E" w:rsidP="002929CB">
      <w:r>
        <w:separator/>
      </w:r>
    </w:p>
  </w:footnote>
  <w:footnote w:type="continuationSeparator" w:id="0">
    <w:p w:rsidR="00BF3D1E" w:rsidRDefault="00BF3D1E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2944"/>
    <w:rsid w:val="00005796"/>
    <w:rsid w:val="00024903"/>
    <w:rsid w:val="00034241"/>
    <w:rsid w:val="000B2B33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648D0"/>
    <w:rsid w:val="00266698"/>
    <w:rsid w:val="002929CB"/>
    <w:rsid w:val="002B0CDD"/>
    <w:rsid w:val="002B34C2"/>
    <w:rsid w:val="002F23DB"/>
    <w:rsid w:val="002F2CBA"/>
    <w:rsid w:val="002F4B91"/>
    <w:rsid w:val="00304741"/>
    <w:rsid w:val="00333898"/>
    <w:rsid w:val="003B43DB"/>
    <w:rsid w:val="003C4B5C"/>
    <w:rsid w:val="003F1026"/>
    <w:rsid w:val="003F471D"/>
    <w:rsid w:val="003F5E4C"/>
    <w:rsid w:val="003F720C"/>
    <w:rsid w:val="00402BFF"/>
    <w:rsid w:val="00420A88"/>
    <w:rsid w:val="00493628"/>
    <w:rsid w:val="004C55B1"/>
    <w:rsid w:val="004C5C9D"/>
    <w:rsid w:val="005229A0"/>
    <w:rsid w:val="00522AFF"/>
    <w:rsid w:val="00523F9E"/>
    <w:rsid w:val="00545952"/>
    <w:rsid w:val="00552E28"/>
    <w:rsid w:val="0058026B"/>
    <w:rsid w:val="00583A6A"/>
    <w:rsid w:val="005C0731"/>
    <w:rsid w:val="005C60E4"/>
    <w:rsid w:val="005F6FEA"/>
    <w:rsid w:val="006005B6"/>
    <w:rsid w:val="00653EA8"/>
    <w:rsid w:val="006C71CD"/>
    <w:rsid w:val="006D15C6"/>
    <w:rsid w:val="007013F7"/>
    <w:rsid w:val="007230F0"/>
    <w:rsid w:val="007531C9"/>
    <w:rsid w:val="007677A3"/>
    <w:rsid w:val="0078488F"/>
    <w:rsid w:val="00795DB2"/>
    <w:rsid w:val="007F6A83"/>
    <w:rsid w:val="00811D2A"/>
    <w:rsid w:val="00832F51"/>
    <w:rsid w:val="0086108C"/>
    <w:rsid w:val="008A162E"/>
    <w:rsid w:val="008A316C"/>
    <w:rsid w:val="008D46FD"/>
    <w:rsid w:val="008F6D01"/>
    <w:rsid w:val="0092054F"/>
    <w:rsid w:val="0096219A"/>
    <w:rsid w:val="00987CD8"/>
    <w:rsid w:val="00A20B7A"/>
    <w:rsid w:val="00A238B6"/>
    <w:rsid w:val="00A71845"/>
    <w:rsid w:val="00A76C4C"/>
    <w:rsid w:val="00A85A47"/>
    <w:rsid w:val="00A92F08"/>
    <w:rsid w:val="00A9357B"/>
    <w:rsid w:val="00AC3549"/>
    <w:rsid w:val="00AD37AA"/>
    <w:rsid w:val="00AE5361"/>
    <w:rsid w:val="00B30B10"/>
    <w:rsid w:val="00B5452F"/>
    <w:rsid w:val="00BA4046"/>
    <w:rsid w:val="00BE1E6B"/>
    <w:rsid w:val="00BF3D1E"/>
    <w:rsid w:val="00BF7DD1"/>
    <w:rsid w:val="00C462FE"/>
    <w:rsid w:val="00C645A1"/>
    <w:rsid w:val="00C83B57"/>
    <w:rsid w:val="00CA657E"/>
    <w:rsid w:val="00CD403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ED16D4"/>
    <w:rsid w:val="00F07EDE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6CD5-5583-4C44-B3CA-68D28AA6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Thorne</dc:creator>
  <cp:lastModifiedBy>Mark A. Bowling</cp:lastModifiedBy>
  <cp:revision>2</cp:revision>
  <cp:lastPrinted>2018-05-02T14:20:00Z</cp:lastPrinted>
  <dcterms:created xsi:type="dcterms:W3CDTF">2019-12-06T18:15:00Z</dcterms:created>
  <dcterms:modified xsi:type="dcterms:W3CDTF">2019-12-06T18:15:00Z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